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FDF5C" w14:textId="3F922CF2" w:rsidR="00C233F3" w:rsidRDefault="0006471A" w:rsidP="00C233F3">
      <w:pPr>
        <w:autoSpaceDE w:val="0"/>
        <w:autoSpaceDN w:val="0"/>
        <w:adjustRightInd w:val="0"/>
        <w:spacing w:after="0"/>
        <w:rPr>
          <w:rFonts w:ascii="Arial" w:hAnsi="Arial" w:cs="Arial"/>
          <w:b/>
          <w:sz w:val="20"/>
          <w:szCs w:val="20"/>
        </w:rPr>
      </w:pPr>
      <w:r>
        <w:rPr>
          <w:rFonts w:ascii="Arial" w:hAnsi="Arial" w:cs="Arial"/>
          <w:b/>
          <w:sz w:val="20"/>
          <w:szCs w:val="20"/>
        </w:rPr>
        <w:t>Mai 2026</w:t>
      </w:r>
      <w:r w:rsidR="00B84A31">
        <w:rPr>
          <w:rFonts w:ascii="Arial" w:hAnsi="Arial" w:cs="Arial"/>
          <w:b/>
          <w:sz w:val="20"/>
          <w:szCs w:val="20"/>
        </w:rPr>
        <w:t xml:space="preserve"> </w:t>
      </w:r>
    </w:p>
    <w:p w14:paraId="2A48A523" w14:textId="77777777" w:rsidR="00CC4269" w:rsidRDefault="00CC4269" w:rsidP="00CC4269">
      <w:pPr>
        <w:autoSpaceDE w:val="0"/>
        <w:autoSpaceDN w:val="0"/>
        <w:adjustRightInd w:val="0"/>
        <w:spacing w:after="0"/>
        <w:rPr>
          <w:rFonts w:ascii="Arial" w:hAnsi="Arial" w:cs="Arial"/>
          <w:sz w:val="20"/>
          <w:szCs w:val="20"/>
        </w:rPr>
      </w:pPr>
    </w:p>
    <w:p w14:paraId="3FF40BF4" w14:textId="77777777" w:rsidR="00CC4269" w:rsidRDefault="00CC4269" w:rsidP="00CC4269">
      <w:pPr>
        <w:autoSpaceDE w:val="0"/>
        <w:autoSpaceDN w:val="0"/>
        <w:adjustRightInd w:val="0"/>
        <w:spacing w:after="0"/>
        <w:rPr>
          <w:rFonts w:ascii="Arial" w:hAnsi="Arial" w:cs="Arial"/>
          <w:sz w:val="20"/>
          <w:szCs w:val="20"/>
        </w:rPr>
      </w:pPr>
    </w:p>
    <w:p w14:paraId="673D1FDD" w14:textId="77777777" w:rsidR="00F5059A" w:rsidRDefault="00F5059A" w:rsidP="00F5059A">
      <w:pPr>
        <w:rPr>
          <w:rFonts w:ascii="Arial" w:hAnsi="Arial" w:cs="Arial"/>
        </w:rPr>
      </w:pPr>
    </w:p>
    <w:p w14:paraId="3C0646F3" w14:textId="387EF2AD" w:rsidR="001422EA" w:rsidRPr="001422EA" w:rsidRDefault="001422EA" w:rsidP="001422EA">
      <w:pPr>
        <w:rPr>
          <w:rFonts w:ascii="Arial" w:hAnsi="Arial" w:cs="Arial"/>
          <w:b/>
          <w:bCs/>
        </w:rPr>
      </w:pPr>
      <w:r w:rsidRPr="001422EA">
        <w:rPr>
          <w:rFonts w:ascii="Arial" w:hAnsi="Arial" w:cs="Arial"/>
          <w:b/>
          <w:bCs/>
        </w:rPr>
        <w:t>Neue Generation von Kugelbahnfräsern</w:t>
      </w:r>
    </w:p>
    <w:p w14:paraId="4961F24B" w14:textId="7314449D" w:rsidR="001422EA" w:rsidRPr="001422EA" w:rsidRDefault="001422EA" w:rsidP="001422EA">
      <w:pPr>
        <w:rPr>
          <w:rFonts w:ascii="Arial" w:hAnsi="Arial" w:cs="Arial"/>
        </w:rPr>
      </w:pPr>
      <w:r w:rsidRPr="001422EA">
        <w:rPr>
          <w:rFonts w:ascii="Arial" w:hAnsi="Arial" w:cs="Arial"/>
        </w:rPr>
        <w:t xml:space="preserve">Mit dem neuen KX-System bringt </w:t>
      </w:r>
      <w:r>
        <w:rPr>
          <w:rFonts w:ascii="Arial" w:hAnsi="Arial" w:cs="Arial"/>
        </w:rPr>
        <w:t>die Paul Horn GmbH</w:t>
      </w:r>
      <w:r w:rsidRPr="001422EA">
        <w:rPr>
          <w:rFonts w:ascii="Arial" w:hAnsi="Arial" w:cs="Arial"/>
        </w:rPr>
        <w:t xml:space="preserve"> eine leistungsstarke Lösung für die wirtschaftliche und prozesssichere Bearbeitung von Kugelbahnen auf den Markt. H</w:t>
      </w:r>
      <w:r>
        <w:rPr>
          <w:rFonts w:ascii="Arial" w:hAnsi="Arial" w:cs="Arial"/>
        </w:rPr>
        <w:t>orn</w:t>
      </w:r>
      <w:r w:rsidRPr="001422EA">
        <w:rPr>
          <w:rFonts w:ascii="Arial" w:hAnsi="Arial" w:cs="Arial"/>
        </w:rPr>
        <w:t xml:space="preserve"> entwickelte das System gezielt für die steigenden Anforderungen an Präzision, Flexibilität und Produktivität in der Fertigung von homokinetischen Gelenken. Das System deckt ein breites Bauteilespektrum ab und bietet drei Systemgrößen. Flexible Bearbeitungsstrategien ermöglichen sowohl die Weich- als auch die Hartbearbeitung – vom Vor- und Fasfräsen bis zum Fertigfräsen. Dabei passen Kunden die Strategie exakt an ihre Prozessanforderungen an und sichern sich eine hohe Wirtschaftlichkeit.</w:t>
      </w:r>
    </w:p>
    <w:p w14:paraId="0272332B" w14:textId="773FA342" w:rsidR="001422EA" w:rsidRPr="001422EA" w:rsidRDefault="001422EA" w:rsidP="001422EA">
      <w:pPr>
        <w:rPr>
          <w:rFonts w:ascii="Arial" w:hAnsi="Arial" w:cs="Arial"/>
        </w:rPr>
      </w:pPr>
      <w:r>
        <w:rPr>
          <w:rFonts w:ascii="Arial" w:hAnsi="Arial" w:cs="Arial"/>
        </w:rPr>
        <w:t>Der Werkzeughersteller</w:t>
      </w:r>
      <w:r w:rsidRPr="001422EA">
        <w:rPr>
          <w:rFonts w:ascii="Arial" w:hAnsi="Arial" w:cs="Arial"/>
        </w:rPr>
        <w:t xml:space="preserve"> steigert mit dem KX-System gezielt die Leistungsfähigkeit des Werkzeugsystems. Weichschneidende Schneidköpfe sowie definierte Schneidkantenpräparationen erhöhen die Prozesssicherheit. Die präzise IK-Positionierung und eine neu entwickelte Schnittstelle verbessern die Steifigkeit. Praxis-Benchmarks belegen die Leistungsfähigkeit: Anwender erhöhen Schnittwerte und reduzieren Taktzeiten spürbar. So verkürzen sie je nach Bauteil die Bearbeitungszeit um mehrere Sekunden pro Werkstück und steigern nachhaltig die Produktivität.</w:t>
      </w:r>
    </w:p>
    <w:p w14:paraId="0F6F9CCC" w14:textId="67BFBF40" w:rsidR="001422EA" w:rsidRPr="001422EA" w:rsidRDefault="001422EA" w:rsidP="001422EA">
      <w:pPr>
        <w:rPr>
          <w:rFonts w:ascii="Arial" w:hAnsi="Arial" w:cs="Arial"/>
        </w:rPr>
      </w:pPr>
      <w:r w:rsidRPr="001422EA">
        <w:rPr>
          <w:rFonts w:ascii="Arial" w:hAnsi="Arial" w:cs="Arial"/>
        </w:rPr>
        <w:t xml:space="preserve">In jedem Automobil kommen sie zum Einsatz: Homokinetische Gelenke, oder auch Gleichlaufgelenke genannt. Das Gelenk dient zur gleichmäßigen Übertragung des Drehmoments und der Winkelgeschwindigkeit von der Antriebswelle auf eine dazu im Winkel angebrachte zweite Welle. Gleichlaufgelenke übertragen die Drehbewegung gleichförmig auf die nächste Welle. Die größte Verbreitung haben die Gelenke im Fahrzeugbau bei der Kraftübertragung vom Getriebe zu den Antriebsrädern. Gleichlaufgelenke können Drehbewegungen bis zu einem Winkel von bis zu 50 Grad übertragen. Neben Kugel-Festgelenken kommen auch Gleichlauf-Verschiebegelenke zum Einsatz. Sie ermöglichen neben der Winkelbewegung auch eine Axialbewegung, damit die Kraftübertragung beim Einlenken oder Federbewegungen der Räder nicht unterbrochen wird. </w:t>
      </w:r>
    </w:p>
    <w:p w14:paraId="23432970" w14:textId="4218D8A9" w:rsidR="00D63A63" w:rsidRPr="00F5059A" w:rsidRDefault="001422EA" w:rsidP="00F5059A">
      <w:pPr>
        <w:rPr>
          <w:rFonts w:ascii="Arial" w:hAnsi="Arial" w:cs="Arial"/>
        </w:rPr>
      </w:pPr>
      <w:r w:rsidRPr="001422EA">
        <w:rPr>
          <w:rFonts w:ascii="Arial" w:hAnsi="Arial" w:cs="Arial"/>
        </w:rPr>
        <w:t>Das Herzstück eines homokinetischen Gelenkes sind die Kugeln, welche sich in präzise gefrästen Kugellaufbahnen abrollen. Die Kugellaufbahnen weisen eine sehr geringe Fertigungstoleranz und eine hohe zu erreichende Oberflächengüte auf. Die engen Toleranzen und die Fertigungsqualität bestimmen die hohe Lebensdauer der Gelenke. Daher liegen die Formtoleranzen der Parameter liegen im Mikrometerbereich.</w:t>
      </w:r>
    </w:p>
    <w:p w14:paraId="62997278" w14:textId="0A7E4A7B" w:rsidR="00F5059A" w:rsidRPr="00EC1656" w:rsidRDefault="001422EA" w:rsidP="00F5059A">
      <w:pPr>
        <w:rPr>
          <w:rFonts w:ascii="Arial" w:hAnsi="Arial" w:cs="Arial"/>
          <w:i/>
        </w:rPr>
      </w:pPr>
      <w:r>
        <w:rPr>
          <w:rFonts w:ascii="Arial" w:hAnsi="Arial" w:cs="Arial"/>
          <w:i/>
        </w:rPr>
        <w:t xml:space="preserve">2.412 </w:t>
      </w:r>
      <w:r w:rsidR="00EC1656" w:rsidRPr="00EC1656">
        <w:rPr>
          <w:rFonts w:ascii="Arial" w:hAnsi="Arial" w:cs="Arial"/>
          <w:i/>
        </w:rPr>
        <w:t>Zeichen inkl. Leerzeichen</w:t>
      </w:r>
    </w:p>
    <w:p w14:paraId="07C7B941" w14:textId="77777777" w:rsidR="009577DA" w:rsidRDefault="009577DA" w:rsidP="00F5059A">
      <w:pPr>
        <w:rPr>
          <w:rFonts w:ascii="Arial" w:hAnsi="Arial" w:cs="Arial"/>
        </w:rPr>
      </w:pPr>
    </w:p>
    <w:p w14:paraId="5BBEE4E8" w14:textId="77777777" w:rsidR="009577DA" w:rsidRDefault="009577DA" w:rsidP="00F5059A">
      <w:pPr>
        <w:rPr>
          <w:rFonts w:ascii="Arial" w:hAnsi="Arial" w:cs="Arial"/>
        </w:rPr>
      </w:pPr>
    </w:p>
    <w:p w14:paraId="23E3B473" w14:textId="77777777" w:rsidR="009577DA" w:rsidRDefault="009577DA" w:rsidP="00F5059A">
      <w:pPr>
        <w:rPr>
          <w:rFonts w:ascii="Arial" w:hAnsi="Arial" w:cs="Arial"/>
        </w:rPr>
      </w:pPr>
    </w:p>
    <w:p w14:paraId="7C5073F4" w14:textId="77777777" w:rsidR="009577DA" w:rsidRDefault="009577DA" w:rsidP="00F5059A">
      <w:pPr>
        <w:rPr>
          <w:rFonts w:ascii="Arial" w:hAnsi="Arial" w:cs="Arial"/>
        </w:rPr>
      </w:pPr>
    </w:p>
    <w:p w14:paraId="33C95C0E" w14:textId="6451A533" w:rsidR="00F5059A" w:rsidRPr="00F5059A" w:rsidRDefault="009577DA" w:rsidP="00F5059A">
      <w:pPr>
        <w:rPr>
          <w:rFonts w:ascii="Arial" w:hAnsi="Arial" w:cs="Arial"/>
        </w:rPr>
      </w:pPr>
      <w:r>
        <w:rPr>
          <w:noProof/>
        </w:rPr>
        <w:lastRenderedPageBreak/>
        <w:drawing>
          <wp:inline distT="0" distB="0" distL="0" distR="0" wp14:anchorId="1DE4CC94" wp14:editId="3383DA12">
            <wp:extent cx="1628775" cy="2438400"/>
            <wp:effectExtent l="0" t="0" r="9525"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628775" cy="2438400"/>
                    </a:xfrm>
                    <a:prstGeom prst="rect">
                      <a:avLst/>
                    </a:prstGeom>
                    <a:noFill/>
                    <a:ln>
                      <a:noFill/>
                    </a:ln>
                  </pic:spPr>
                </pic:pic>
              </a:graphicData>
            </a:graphic>
          </wp:inline>
        </w:drawing>
      </w:r>
      <w:r w:rsidR="00F5059A">
        <w:rPr>
          <w:rFonts w:ascii="Arial" w:hAnsi="Arial" w:cs="Arial"/>
        </w:rPr>
        <w:tab/>
      </w:r>
      <w:r w:rsidR="00D34146">
        <w:rPr>
          <w:rFonts w:ascii="Arial" w:hAnsi="Arial" w:cs="Arial"/>
        </w:rPr>
        <w:tab/>
      </w:r>
    </w:p>
    <w:p w14:paraId="4EDD6598" w14:textId="07D011EB" w:rsidR="00D63A63" w:rsidRDefault="00F5059A" w:rsidP="00F5059A">
      <w:pPr>
        <w:rPr>
          <w:rFonts w:ascii="Arial" w:hAnsi="Arial" w:cs="Arial"/>
        </w:rPr>
      </w:pPr>
      <w:r w:rsidRPr="00F5059A">
        <w:rPr>
          <w:rFonts w:ascii="Arial" w:hAnsi="Arial" w:cs="Arial"/>
        </w:rPr>
        <w:t>BU</w:t>
      </w:r>
      <w:r w:rsidR="00D63A63">
        <w:rPr>
          <w:rFonts w:ascii="Arial" w:hAnsi="Arial" w:cs="Arial"/>
        </w:rPr>
        <w:t>:</w:t>
      </w:r>
      <w:r w:rsidR="00FF4D03">
        <w:rPr>
          <w:rFonts w:ascii="Arial" w:hAnsi="Arial" w:cs="Arial"/>
        </w:rPr>
        <w:t xml:space="preserve"> </w:t>
      </w:r>
      <w:r w:rsidR="00FF4D03" w:rsidRPr="001422EA">
        <w:rPr>
          <w:rFonts w:ascii="Arial" w:hAnsi="Arial" w:cs="Arial"/>
        </w:rPr>
        <w:t>H</w:t>
      </w:r>
      <w:r w:rsidR="00FF4D03">
        <w:rPr>
          <w:rFonts w:ascii="Arial" w:hAnsi="Arial" w:cs="Arial"/>
        </w:rPr>
        <w:t>orn</w:t>
      </w:r>
      <w:r w:rsidR="00FF4D03" w:rsidRPr="001422EA">
        <w:rPr>
          <w:rFonts w:ascii="Arial" w:hAnsi="Arial" w:cs="Arial"/>
        </w:rPr>
        <w:t xml:space="preserve"> entwickelte das </w:t>
      </w:r>
      <w:r w:rsidR="00FF4D03">
        <w:rPr>
          <w:rFonts w:ascii="Arial" w:hAnsi="Arial" w:cs="Arial"/>
        </w:rPr>
        <w:t>KX-</w:t>
      </w:r>
      <w:r w:rsidR="00FF4D03" w:rsidRPr="001422EA">
        <w:rPr>
          <w:rFonts w:ascii="Arial" w:hAnsi="Arial" w:cs="Arial"/>
        </w:rPr>
        <w:t>System gezielt für die steigenden Anforderungen an Präzision, Flexibilität und Produktivität in der Fertigung von homokinetischen Gelenken.</w:t>
      </w:r>
    </w:p>
    <w:p w14:paraId="1E8F5043" w14:textId="77777777" w:rsidR="00F5059A" w:rsidRDefault="00F5059A" w:rsidP="00F5059A">
      <w:pPr>
        <w:rPr>
          <w:rFonts w:ascii="Arial" w:hAnsi="Arial" w:cs="Arial"/>
          <w:color w:val="000000" w:themeColor="text1"/>
        </w:rPr>
      </w:pPr>
      <w:r w:rsidRPr="00B84A31">
        <w:rPr>
          <w:rFonts w:ascii="Arial" w:hAnsi="Arial" w:cs="Arial"/>
          <w:color w:val="000000" w:themeColor="text1"/>
        </w:rPr>
        <w:t xml:space="preserve">Quelle: </w:t>
      </w:r>
      <w:r w:rsidR="00D34146" w:rsidRPr="00B84A31">
        <w:rPr>
          <w:rFonts w:ascii="Arial" w:hAnsi="Arial" w:cs="Arial"/>
          <w:color w:val="000000" w:themeColor="text1"/>
        </w:rPr>
        <w:t>HORN</w:t>
      </w:r>
      <w:r w:rsidRPr="00B84A31">
        <w:rPr>
          <w:rFonts w:ascii="Arial" w:hAnsi="Arial" w:cs="Arial"/>
          <w:color w:val="000000" w:themeColor="text1"/>
        </w:rPr>
        <w:t>/Sauermann</w:t>
      </w:r>
    </w:p>
    <w:p w14:paraId="7B06DE39" w14:textId="77777777" w:rsidR="00F5059A" w:rsidRDefault="00F5059A" w:rsidP="00F5059A">
      <w:pPr>
        <w:rPr>
          <w:rFonts w:ascii="Arial" w:hAnsi="Arial" w:cs="Arial"/>
          <w:color w:val="000000" w:themeColor="text1"/>
        </w:rPr>
      </w:pPr>
    </w:p>
    <w:p w14:paraId="51882046" w14:textId="64661A0B" w:rsidR="00F5059A" w:rsidRPr="00F5059A" w:rsidRDefault="009577DA" w:rsidP="00F5059A">
      <w:pPr>
        <w:rPr>
          <w:rFonts w:ascii="Arial" w:hAnsi="Arial" w:cs="Arial"/>
          <w:color w:val="000000" w:themeColor="text1"/>
        </w:rPr>
      </w:pPr>
      <w:r>
        <w:rPr>
          <w:noProof/>
        </w:rPr>
        <w:drawing>
          <wp:inline distT="0" distB="0" distL="0" distR="0" wp14:anchorId="4C2F16E8" wp14:editId="1A9F17F0">
            <wp:extent cx="1628775" cy="243840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28775" cy="2438400"/>
                    </a:xfrm>
                    <a:prstGeom prst="rect">
                      <a:avLst/>
                    </a:prstGeom>
                    <a:noFill/>
                    <a:ln>
                      <a:noFill/>
                    </a:ln>
                  </pic:spPr>
                </pic:pic>
              </a:graphicData>
            </a:graphic>
          </wp:inline>
        </w:drawing>
      </w:r>
    </w:p>
    <w:p w14:paraId="6E4B0919" w14:textId="6A517A8D" w:rsidR="00D63A63" w:rsidRDefault="00F5059A" w:rsidP="00F5059A">
      <w:pPr>
        <w:rPr>
          <w:rFonts w:ascii="Arial" w:hAnsi="Arial" w:cs="Arial"/>
        </w:rPr>
      </w:pPr>
      <w:r w:rsidRPr="00F5059A">
        <w:rPr>
          <w:rFonts w:ascii="Arial" w:hAnsi="Arial" w:cs="Arial"/>
        </w:rPr>
        <w:t xml:space="preserve">BU: </w:t>
      </w:r>
      <w:r w:rsidR="004C7C56">
        <w:rPr>
          <w:rFonts w:ascii="Arial" w:hAnsi="Arial" w:cs="Arial"/>
        </w:rPr>
        <w:t>Die Paul Horn GmbH</w:t>
      </w:r>
      <w:r w:rsidR="004C7C56" w:rsidRPr="001422EA">
        <w:rPr>
          <w:rFonts w:ascii="Arial" w:hAnsi="Arial" w:cs="Arial"/>
        </w:rPr>
        <w:t xml:space="preserve"> steigert mit dem KX-System gezielt die Leistungsfähigkeit des Werkzeugsystems. Weichschneidende Schneidköpfe sowie definierte Schneidkantenpräparationen erhöhen die Prozesssicherheit. Die präzise IK-Positionierung und eine neu entwickelte Schnittstelle verbessern die Steifigkeit.</w:t>
      </w:r>
    </w:p>
    <w:p w14:paraId="4FA904F5" w14:textId="77777777" w:rsidR="00F5059A" w:rsidRPr="00F5059A" w:rsidRDefault="00F5059A" w:rsidP="00F5059A">
      <w:pPr>
        <w:rPr>
          <w:rFonts w:ascii="Arial" w:hAnsi="Arial" w:cs="Arial"/>
        </w:rPr>
      </w:pPr>
      <w:r w:rsidRPr="00B84A31">
        <w:rPr>
          <w:rFonts w:ascii="Arial" w:hAnsi="Arial" w:cs="Arial"/>
        </w:rPr>
        <w:t xml:space="preserve">Quelle: </w:t>
      </w:r>
      <w:r w:rsidR="00D34146" w:rsidRPr="00B84A31">
        <w:rPr>
          <w:rFonts w:ascii="Arial" w:hAnsi="Arial" w:cs="Arial"/>
        </w:rPr>
        <w:t>HORN</w:t>
      </w:r>
      <w:r w:rsidRPr="00B84A31">
        <w:rPr>
          <w:rFonts w:ascii="Arial" w:hAnsi="Arial" w:cs="Arial"/>
        </w:rPr>
        <w:t>/Sauermann</w:t>
      </w:r>
    </w:p>
    <w:p w14:paraId="22301508" w14:textId="77777777" w:rsidR="00F5059A" w:rsidRPr="00F5059A" w:rsidRDefault="00F5059A" w:rsidP="00F5059A">
      <w:pPr>
        <w:rPr>
          <w:rFonts w:ascii="Arial" w:hAnsi="Arial" w:cs="Arial"/>
        </w:rPr>
      </w:pPr>
    </w:p>
    <w:p w14:paraId="29A38835" w14:textId="1E97EB30" w:rsidR="00F5059A" w:rsidRDefault="00F5059A" w:rsidP="00F5059A">
      <w:pPr>
        <w:rPr>
          <w:rFonts w:ascii="Arial" w:hAnsi="Arial" w:cs="Arial"/>
        </w:rPr>
      </w:pPr>
    </w:p>
    <w:p w14:paraId="45264051" w14:textId="77777777" w:rsidR="0001267E" w:rsidRPr="00F5059A" w:rsidRDefault="0001267E" w:rsidP="00F5059A">
      <w:pPr>
        <w:rPr>
          <w:rFonts w:ascii="Arial" w:hAnsi="Arial" w:cs="Arial"/>
        </w:rPr>
      </w:pPr>
    </w:p>
    <w:p w14:paraId="3A30E2BF" w14:textId="77777777" w:rsidR="0051507D" w:rsidRDefault="0051507D" w:rsidP="0051507D">
      <w:pPr>
        <w:autoSpaceDE w:val="0"/>
        <w:autoSpaceDN w:val="0"/>
        <w:adjustRightInd w:val="0"/>
        <w:spacing w:after="0" w:line="360" w:lineRule="auto"/>
        <w:rPr>
          <w:rFonts w:ascii="Arial" w:hAnsi="Arial" w:cs="Arial"/>
        </w:rPr>
      </w:pPr>
    </w:p>
    <w:p w14:paraId="00779BC6" w14:textId="77777777" w:rsidR="0051507D" w:rsidRPr="00F5059A" w:rsidRDefault="0051507D" w:rsidP="0051507D">
      <w:pPr>
        <w:autoSpaceDE w:val="0"/>
        <w:autoSpaceDN w:val="0"/>
        <w:adjustRightInd w:val="0"/>
        <w:spacing w:after="0" w:line="360" w:lineRule="auto"/>
        <w:rPr>
          <w:rFonts w:ascii="Arial" w:hAnsi="Arial" w:cs="Arial"/>
        </w:rPr>
      </w:pPr>
      <w:r w:rsidRPr="00F5059A">
        <w:rPr>
          <w:rFonts w:ascii="Arial" w:hAnsi="Arial" w:cs="Arial"/>
        </w:rPr>
        <w:t>Zuständig für Rückfragen:</w:t>
      </w:r>
    </w:p>
    <w:p w14:paraId="079F9B01" w14:textId="47111246" w:rsidR="0051507D" w:rsidRPr="00B84A31" w:rsidRDefault="00B84A31" w:rsidP="0051507D">
      <w:pPr>
        <w:autoSpaceDE w:val="0"/>
        <w:autoSpaceDN w:val="0"/>
        <w:adjustRightInd w:val="0"/>
        <w:spacing w:after="0" w:line="360" w:lineRule="auto"/>
        <w:rPr>
          <w:rFonts w:ascii="Arial" w:hAnsi="Arial" w:cs="Arial"/>
        </w:rPr>
      </w:pPr>
      <w:r w:rsidRPr="00B84A31">
        <w:rPr>
          <w:rFonts w:ascii="Arial" w:hAnsi="Arial" w:cs="Arial"/>
        </w:rPr>
        <w:t>Hartmetall-Werkzeugfabrik Paul Horn G</w:t>
      </w:r>
      <w:r>
        <w:rPr>
          <w:rFonts w:ascii="Arial" w:hAnsi="Arial" w:cs="Arial"/>
        </w:rPr>
        <w:t>mbH</w:t>
      </w:r>
    </w:p>
    <w:p w14:paraId="110A1EF4" w14:textId="77777777" w:rsidR="0051507D" w:rsidRPr="001422EA" w:rsidRDefault="0051507D" w:rsidP="0051507D">
      <w:pPr>
        <w:autoSpaceDE w:val="0"/>
        <w:autoSpaceDN w:val="0"/>
        <w:adjustRightInd w:val="0"/>
        <w:spacing w:after="0" w:line="360" w:lineRule="auto"/>
        <w:rPr>
          <w:rFonts w:ascii="Arial" w:hAnsi="Arial" w:cs="Arial"/>
        </w:rPr>
      </w:pPr>
      <w:r w:rsidRPr="001422EA">
        <w:rPr>
          <w:rFonts w:ascii="Arial" w:hAnsi="Arial" w:cs="Arial"/>
        </w:rPr>
        <w:t>Christian Thiele</w:t>
      </w:r>
    </w:p>
    <w:p w14:paraId="4C522E59"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Pressesprecher</w:t>
      </w:r>
    </w:p>
    <w:p w14:paraId="07C8FB44" w14:textId="77777777" w:rsidR="0051507D" w:rsidRPr="00B84A31" w:rsidRDefault="0051507D" w:rsidP="0051507D">
      <w:pPr>
        <w:autoSpaceDE w:val="0"/>
        <w:autoSpaceDN w:val="0"/>
        <w:adjustRightInd w:val="0"/>
        <w:spacing w:after="0" w:line="360" w:lineRule="auto"/>
        <w:rPr>
          <w:rFonts w:ascii="Arial" w:hAnsi="Arial" w:cs="Arial"/>
        </w:rPr>
      </w:pPr>
      <w:r w:rsidRPr="00B84A31">
        <w:rPr>
          <w:rFonts w:ascii="Arial" w:hAnsi="Arial" w:cs="Arial"/>
        </w:rPr>
        <w:t>Horn-Straße 1, 72072 Tübingen</w:t>
      </w:r>
    </w:p>
    <w:p w14:paraId="445C234A" w14:textId="77777777" w:rsidR="0051507D" w:rsidRPr="00B84A31" w:rsidRDefault="0051507D" w:rsidP="0051507D">
      <w:pPr>
        <w:autoSpaceDE w:val="0"/>
        <w:autoSpaceDN w:val="0"/>
        <w:adjustRightInd w:val="0"/>
        <w:spacing w:after="0" w:line="360" w:lineRule="auto"/>
        <w:rPr>
          <w:rFonts w:ascii="Arial" w:hAnsi="Arial" w:cs="Arial"/>
          <w:lang w:val="en-US"/>
        </w:rPr>
      </w:pPr>
      <w:r w:rsidRPr="00B84A31">
        <w:rPr>
          <w:rFonts w:ascii="Arial" w:hAnsi="Arial" w:cs="Arial"/>
          <w:lang w:val="en-US"/>
        </w:rPr>
        <w:t>Tel.: +49 7071 7004-1820, Fax: +49 7071 72893</w:t>
      </w:r>
    </w:p>
    <w:p w14:paraId="1DC2A195" w14:textId="77777777" w:rsidR="003B7845" w:rsidRDefault="0051507D" w:rsidP="005D52DA">
      <w:pPr>
        <w:spacing w:line="360" w:lineRule="auto"/>
        <w:rPr>
          <w:rFonts w:ascii="Arial" w:hAnsi="Arial" w:cs="Arial"/>
          <w:lang w:val="it-IT"/>
        </w:rPr>
      </w:pPr>
      <w:r w:rsidRPr="00B84A31">
        <w:rPr>
          <w:rFonts w:ascii="Arial" w:hAnsi="Arial" w:cs="Arial"/>
          <w:lang w:val="en-US"/>
        </w:rPr>
        <w:t xml:space="preserve">Email: </w:t>
      </w:r>
      <w:hyperlink r:id="rId8" w:history="1">
        <w:r w:rsidR="005D52DA" w:rsidRPr="00B84A31">
          <w:rPr>
            <w:rStyle w:val="Hyperlink"/>
            <w:rFonts w:ascii="Arial" w:hAnsi="Arial" w:cs="Arial"/>
            <w:lang w:val="it-IT"/>
          </w:rPr>
          <w:t>Christian.Thiele@de.horn-group.com</w:t>
        </w:r>
      </w:hyperlink>
      <w:r w:rsidR="005D52DA" w:rsidRPr="00B84A31">
        <w:rPr>
          <w:rFonts w:ascii="Arial" w:hAnsi="Arial" w:cs="Arial"/>
          <w:lang w:val="it-IT"/>
        </w:rPr>
        <w:t xml:space="preserve">, </w:t>
      </w:r>
      <w:hyperlink r:id="rId9" w:history="1">
        <w:r w:rsidR="003B7845" w:rsidRPr="00B84A31">
          <w:rPr>
            <w:rStyle w:val="Hyperlink"/>
            <w:rFonts w:ascii="Arial" w:hAnsi="Arial" w:cs="Arial"/>
            <w:lang w:val="it-IT"/>
          </w:rPr>
          <w:t>horn-group.com</w:t>
        </w:r>
      </w:hyperlink>
    </w:p>
    <w:p w14:paraId="4EBD807C" w14:textId="77777777" w:rsidR="00A34100" w:rsidRPr="0001267E" w:rsidRDefault="00A34100" w:rsidP="00F841DE">
      <w:pPr>
        <w:autoSpaceDE w:val="0"/>
        <w:autoSpaceDN w:val="0"/>
        <w:adjustRightInd w:val="0"/>
        <w:spacing w:after="0" w:line="360" w:lineRule="auto"/>
        <w:rPr>
          <w:rFonts w:ascii="Arial" w:hAnsi="Arial" w:cs="Arial"/>
          <w:lang w:val="en-US"/>
        </w:rPr>
      </w:pPr>
    </w:p>
    <w:sectPr w:rsidR="00A34100" w:rsidRPr="0001267E" w:rsidSect="00CC4269">
      <w:headerReference w:type="default" r:id="rId10"/>
      <w:footerReference w:type="default" r:id="rId11"/>
      <w:headerReference w:type="first" r:id="rId12"/>
      <w:footerReference w:type="first" r:id="rId13"/>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239E2" w14:textId="77777777" w:rsidR="00260CD1" w:rsidRDefault="00260CD1" w:rsidP="00925DB2">
      <w:pPr>
        <w:spacing w:after="0" w:line="240" w:lineRule="auto"/>
      </w:pPr>
      <w:r>
        <w:separator/>
      </w:r>
    </w:p>
  </w:endnote>
  <w:endnote w:type="continuationSeparator" w:id="0">
    <w:p w14:paraId="30F32116" w14:textId="77777777" w:rsidR="00260CD1" w:rsidRDefault="00260CD1" w:rsidP="00925D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D5DB1" w14:textId="77777777" w:rsidR="00DD4B1C" w:rsidRPr="00925DB2" w:rsidRDefault="00DD4B1C">
    <w:pPr>
      <w:pStyle w:val="Fuzeile"/>
      <w:jc w:val="right"/>
      <w:rPr>
        <w:rFonts w:ascii="Arial" w:hAnsi="Arial" w:cs="Arial"/>
        <w:sz w:val="16"/>
        <w:szCs w:val="16"/>
      </w:rPr>
    </w:pPr>
  </w:p>
  <w:p w14:paraId="751FFECE" w14:textId="77777777" w:rsidR="00DD4B1C" w:rsidRPr="00925DB2" w:rsidRDefault="00DD4B1C" w:rsidP="00925DB2">
    <w:pPr>
      <w:pStyle w:val="Fuzeile"/>
      <w:jc w:val="right"/>
      <w:rPr>
        <w:rFonts w:ascii="Arial" w:hAnsi="Arial" w:cs="Arial"/>
        <w:sz w:val="16"/>
        <w:szCs w:val="16"/>
      </w:rPr>
    </w:pPr>
    <w:r w:rsidRPr="00925DB2">
      <w:rPr>
        <w:rFonts w:ascii="Arial" w:hAnsi="Arial" w:cs="Arial"/>
        <w:sz w:val="16"/>
        <w:szCs w:val="16"/>
      </w:rPr>
      <w:t xml:space="preserve">Seite </w:t>
    </w:r>
    <w:r w:rsidR="00A84F31" w:rsidRPr="00925DB2">
      <w:rPr>
        <w:rFonts w:ascii="Arial" w:hAnsi="Arial" w:cs="Arial"/>
        <w:sz w:val="16"/>
        <w:szCs w:val="16"/>
      </w:rPr>
      <w:fldChar w:fldCharType="begin"/>
    </w:r>
    <w:r w:rsidRPr="00925DB2">
      <w:rPr>
        <w:rFonts w:ascii="Arial" w:hAnsi="Arial" w:cs="Arial"/>
        <w:sz w:val="16"/>
        <w:szCs w:val="16"/>
      </w:rPr>
      <w:instrText>PAGE</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r w:rsidRPr="00925DB2">
      <w:rPr>
        <w:rFonts w:ascii="Arial" w:hAnsi="Arial" w:cs="Arial"/>
        <w:sz w:val="16"/>
        <w:szCs w:val="16"/>
      </w:rPr>
      <w:t xml:space="preserve"> von </w:t>
    </w:r>
    <w:r w:rsidR="00A84F31" w:rsidRPr="00925DB2">
      <w:rPr>
        <w:rFonts w:ascii="Arial" w:hAnsi="Arial" w:cs="Arial"/>
        <w:sz w:val="16"/>
        <w:szCs w:val="16"/>
      </w:rPr>
      <w:fldChar w:fldCharType="begin"/>
    </w:r>
    <w:r w:rsidRPr="00925DB2">
      <w:rPr>
        <w:rFonts w:ascii="Arial" w:hAnsi="Arial" w:cs="Arial"/>
        <w:sz w:val="16"/>
        <w:szCs w:val="16"/>
      </w:rPr>
      <w:instrText>NUMPAGES</w:instrText>
    </w:r>
    <w:r w:rsidR="00A84F31" w:rsidRPr="00925DB2">
      <w:rPr>
        <w:rFonts w:ascii="Arial" w:hAnsi="Arial" w:cs="Arial"/>
        <w:sz w:val="16"/>
        <w:szCs w:val="16"/>
      </w:rPr>
      <w:fldChar w:fldCharType="separate"/>
    </w:r>
    <w:r w:rsidR="0051507D">
      <w:rPr>
        <w:rFonts w:ascii="Arial" w:hAnsi="Arial" w:cs="Arial"/>
        <w:noProof/>
        <w:sz w:val="16"/>
        <w:szCs w:val="16"/>
      </w:rPr>
      <w:t>2</w:t>
    </w:r>
    <w:r w:rsidR="00A84F31" w:rsidRPr="00925DB2">
      <w:rPr>
        <w:rFonts w:ascii="Arial" w:hAnsi="Arial" w:cs="Arial"/>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C503CC" w14:textId="77777777" w:rsidR="0091455E" w:rsidRPr="00925DB2" w:rsidRDefault="0091455E" w:rsidP="0091455E">
    <w:pPr>
      <w:pStyle w:val="Fuzeile"/>
      <w:jc w:val="right"/>
      <w:rPr>
        <w:rFonts w:ascii="Arial" w:hAnsi="Arial" w:cs="Arial"/>
        <w:sz w:val="16"/>
        <w:szCs w:val="16"/>
      </w:rPr>
    </w:pPr>
  </w:p>
  <w:p w14:paraId="322F89FE" w14:textId="77777777" w:rsidR="0091455E" w:rsidRPr="00925DB2" w:rsidRDefault="0091455E" w:rsidP="0091455E">
    <w:pPr>
      <w:pStyle w:val="Fuzeile"/>
      <w:jc w:val="right"/>
      <w:rPr>
        <w:rFonts w:ascii="Arial" w:hAnsi="Arial" w:cs="Arial"/>
        <w:sz w:val="16"/>
        <w:szCs w:val="16"/>
      </w:rPr>
    </w:pPr>
    <w:r w:rsidRPr="00925DB2">
      <w:rPr>
        <w:rFonts w:ascii="Arial" w:hAnsi="Arial" w:cs="Arial"/>
        <w:sz w:val="16"/>
        <w:szCs w:val="16"/>
      </w:rPr>
      <w:t xml:space="preserve">Seite </w:t>
    </w:r>
    <w:r w:rsidRPr="00925DB2">
      <w:rPr>
        <w:rFonts w:ascii="Arial" w:hAnsi="Arial" w:cs="Arial"/>
        <w:sz w:val="16"/>
        <w:szCs w:val="16"/>
      </w:rPr>
      <w:fldChar w:fldCharType="begin"/>
    </w:r>
    <w:r w:rsidRPr="00925DB2">
      <w:rPr>
        <w:rFonts w:ascii="Arial" w:hAnsi="Arial" w:cs="Arial"/>
        <w:sz w:val="16"/>
        <w:szCs w:val="16"/>
      </w:rPr>
      <w:instrText>PAGE</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r w:rsidRPr="00925DB2">
      <w:rPr>
        <w:rFonts w:ascii="Arial" w:hAnsi="Arial" w:cs="Arial"/>
        <w:sz w:val="16"/>
        <w:szCs w:val="16"/>
      </w:rPr>
      <w:t xml:space="preserve"> von </w:t>
    </w:r>
    <w:r w:rsidRPr="00925DB2">
      <w:rPr>
        <w:rFonts w:ascii="Arial" w:hAnsi="Arial" w:cs="Arial"/>
        <w:sz w:val="16"/>
        <w:szCs w:val="16"/>
      </w:rPr>
      <w:fldChar w:fldCharType="begin"/>
    </w:r>
    <w:r w:rsidRPr="00925DB2">
      <w:rPr>
        <w:rFonts w:ascii="Arial" w:hAnsi="Arial" w:cs="Arial"/>
        <w:sz w:val="16"/>
        <w:szCs w:val="16"/>
      </w:rPr>
      <w:instrText>NUMPAGES</w:instrText>
    </w:r>
    <w:r w:rsidRPr="00925DB2">
      <w:rPr>
        <w:rFonts w:ascii="Arial" w:hAnsi="Arial" w:cs="Arial"/>
        <w:sz w:val="16"/>
        <w:szCs w:val="16"/>
      </w:rPr>
      <w:fldChar w:fldCharType="separate"/>
    </w:r>
    <w:r w:rsidR="003B7845">
      <w:rPr>
        <w:rFonts w:ascii="Arial" w:hAnsi="Arial" w:cs="Arial"/>
        <w:noProof/>
        <w:sz w:val="16"/>
        <w:szCs w:val="16"/>
      </w:rPr>
      <w:t>1</w:t>
    </w:r>
    <w:r w:rsidRPr="00925DB2">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43430" w14:textId="77777777" w:rsidR="00260CD1" w:rsidRDefault="00260CD1" w:rsidP="00925DB2">
      <w:pPr>
        <w:spacing w:after="0" w:line="240" w:lineRule="auto"/>
      </w:pPr>
      <w:r>
        <w:separator/>
      </w:r>
    </w:p>
  </w:footnote>
  <w:footnote w:type="continuationSeparator" w:id="0">
    <w:p w14:paraId="72D8F68F" w14:textId="77777777" w:rsidR="00260CD1" w:rsidRDefault="00260CD1" w:rsidP="00925D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42E37"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2A3DB02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B9B762D"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3611640E"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4384068"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0D0BAF0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14463979"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65178496"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52466015" w14:textId="77777777" w:rsidR="00CC4269" w:rsidRPr="00CC4269" w:rsidRDefault="00CC4269" w:rsidP="00CC4269">
    <w:pPr>
      <w:pStyle w:val="Kopfzeile"/>
      <w:tabs>
        <w:tab w:val="clear" w:pos="4536"/>
        <w:tab w:val="clear" w:pos="9072"/>
      </w:tabs>
      <w:spacing w:line="276" w:lineRule="auto"/>
      <w:rPr>
        <w:rFonts w:ascii="Arial" w:hAnsi="Arial" w:cs="Arial"/>
        <w:sz w:val="20"/>
        <w:szCs w:val="16"/>
      </w:rPr>
    </w:pPr>
  </w:p>
  <w:p w14:paraId="70E0ED8D" w14:textId="77777777" w:rsidR="00CC4269" w:rsidRPr="00CC4269" w:rsidRDefault="00E86700" w:rsidP="00CC4269">
    <w:pPr>
      <w:pStyle w:val="Kopfzeile"/>
      <w:tabs>
        <w:tab w:val="clear" w:pos="4536"/>
        <w:tab w:val="clear" w:pos="9072"/>
      </w:tabs>
      <w:spacing w:line="276" w:lineRule="auto"/>
      <w:rPr>
        <w:rFonts w:ascii="Arial" w:hAnsi="Arial" w:cs="Arial"/>
        <w:sz w:val="20"/>
        <w:szCs w:val="16"/>
      </w:rPr>
    </w:pPr>
    <w:r w:rsidRPr="00CC4269">
      <w:rPr>
        <w:rFonts w:ascii="Arial" w:hAnsi="Arial" w:cs="Arial"/>
        <w:noProof/>
        <w:sz w:val="48"/>
        <w:szCs w:val="40"/>
        <w:lang w:eastAsia="de-DE"/>
      </w:rPr>
      <w:drawing>
        <wp:anchor distT="0" distB="0" distL="114300" distR="114300" simplePos="0" relativeHeight="251658240" behindDoc="1" locked="1" layoutInCell="1" allowOverlap="1" wp14:anchorId="77B71567" wp14:editId="45BD10C5">
          <wp:simplePos x="0" y="0"/>
          <wp:positionH relativeFrom="page">
            <wp:posOffset>0</wp:posOffset>
          </wp:positionH>
          <wp:positionV relativeFrom="page">
            <wp:posOffset>0</wp:posOffset>
          </wp:positionV>
          <wp:extent cx="7551420" cy="179959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9A7B" w14:textId="77777777" w:rsidR="00CC4269" w:rsidRPr="00CC4269" w:rsidRDefault="00CC4269" w:rsidP="00CC4269">
    <w:pPr>
      <w:pStyle w:val="Kopfzeile"/>
      <w:spacing w:line="276" w:lineRule="auto"/>
      <w:rPr>
        <w:rFonts w:ascii="Arial" w:hAnsi="Arial" w:cs="Arial"/>
        <w:sz w:val="20"/>
      </w:rPr>
    </w:pPr>
  </w:p>
  <w:p w14:paraId="12D71117" w14:textId="77777777" w:rsidR="00CC4269" w:rsidRPr="00CC4269" w:rsidRDefault="00CC4269" w:rsidP="00CC4269">
    <w:pPr>
      <w:pStyle w:val="Kopfzeile"/>
      <w:spacing w:line="276" w:lineRule="auto"/>
      <w:rPr>
        <w:rFonts w:ascii="Arial" w:hAnsi="Arial" w:cs="Arial"/>
        <w:sz w:val="20"/>
      </w:rPr>
    </w:pPr>
  </w:p>
  <w:p w14:paraId="5FB75FDE" w14:textId="77777777" w:rsidR="00CC4269" w:rsidRPr="00CC4269" w:rsidRDefault="00CC4269" w:rsidP="00CC4269">
    <w:pPr>
      <w:pStyle w:val="Kopfzeile"/>
      <w:spacing w:line="276" w:lineRule="auto"/>
      <w:rPr>
        <w:rFonts w:ascii="Arial" w:hAnsi="Arial" w:cs="Arial"/>
        <w:sz w:val="20"/>
      </w:rPr>
    </w:pPr>
  </w:p>
  <w:p w14:paraId="18E5B08D" w14:textId="77777777" w:rsidR="00CC4269" w:rsidRPr="00CC4269" w:rsidRDefault="00CC4269" w:rsidP="00CC4269">
    <w:pPr>
      <w:pStyle w:val="Kopfzeile"/>
      <w:spacing w:line="276" w:lineRule="auto"/>
      <w:rPr>
        <w:rFonts w:ascii="Arial" w:hAnsi="Arial" w:cs="Arial"/>
        <w:sz w:val="20"/>
      </w:rPr>
    </w:pPr>
  </w:p>
  <w:p w14:paraId="3EB2D017" w14:textId="77777777" w:rsidR="00CC4269" w:rsidRPr="00CC4269" w:rsidRDefault="00CC4269" w:rsidP="00CC4269">
    <w:pPr>
      <w:pStyle w:val="Kopfzeile"/>
      <w:spacing w:line="276" w:lineRule="auto"/>
      <w:rPr>
        <w:rFonts w:ascii="Arial" w:hAnsi="Arial" w:cs="Arial"/>
        <w:sz w:val="20"/>
      </w:rPr>
    </w:pPr>
    <w:r w:rsidRPr="00CC4269">
      <w:rPr>
        <w:rFonts w:ascii="Arial" w:hAnsi="Arial" w:cs="Arial"/>
        <w:noProof/>
        <w:sz w:val="36"/>
        <w:szCs w:val="40"/>
        <w:lang w:eastAsia="de-DE"/>
      </w:rPr>
      <w:drawing>
        <wp:anchor distT="0" distB="0" distL="114300" distR="114300" simplePos="0" relativeHeight="251660288" behindDoc="1" locked="1" layoutInCell="1" allowOverlap="1" wp14:anchorId="01393541" wp14:editId="0ABCB05F">
          <wp:simplePos x="0" y="0"/>
          <wp:positionH relativeFrom="page">
            <wp:posOffset>0</wp:posOffset>
          </wp:positionH>
          <wp:positionV relativeFrom="page">
            <wp:posOffset>0</wp:posOffset>
          </wp:positionV>
          <wp:extent cx="7551420" cy="1799590"/>
          <wp:effectExtent l="0" t="0" r="0" b="0"/>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1022.0118007_Vorlage_Pressemeldungen_2018_Header.jpg"/>
                  <pic:cNvPicPr/>
                </pic:nvPicPr>
                <pic:blipFill>
                  <a:blip r:embed="rId1">
                    <a:extLst>
                      <a:ext uri="{28A0092B-C50C-407E-A947-70E740481C1C}">
                        <a14:useLocalDpi xmlns:a14="http://schemas.microsoft.com/office/drawing/2010/main" val="0"/>
                      </a:ext>
                    </a:extLst>
                  </a:blip>
                  <a:stretch>
                    <a:fillRect/>
                  </a:stretch>
                </pic:blipFill>
                <pic:spPr>
                  <a:xfrm>
                    <a:off x="0" y="0"/>
                    <a:ext cx="7551420" cy="179959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455"/>
    <w:rsid w:val="000034D9"/>
    <w:rsid w:val="0001267E"/>
    <w:rsid w:val="00014CB7"/>
    <w:rsid w:val="000327A8"/>
    <w:rsid w:val="0006471A"/>
    <w:rsid w:val="00077C9D"/>
    <w:rsid w:val="00083723"/>
    <w:rsid w:val="0009398B"/>
    <w:rsid w:val="00094644"/>
    <w:rsid w:val="000A36AA"/>
    <w:rsid w:val="000C3359"/>
    <w:rsid w:val="000C7345"/>
    <w:rsid w:val="000E45D3"/>
    <w:rsid w:val="00136B12"/>
    <w:rsid w:val="001422EA"/>
    <w:rsid w:val="00144A29"/>
    <w:rsid w:val="0016158B"/>
    <w:rsid w:val="001B3DED"/>
    <w:rsid w:val="001D3FDF"/>
    <w:rsid w:val="001E6C8C"/>
    <w:rsid w:val="001F0082"/>
    <w:rsid w:val="002045D4"/>
    <w:rsid w:val="00233FBE"/>
    <w:rsid w:val="00255304"/>
    <w:rsid w:val="00260CD1"/>
    <w:rsid w:val="002A0FBC"/>
    <w:rsid w:val="002B43E1"/>
    <w:rsid w:val="002B7497"/>
    <w:rsid w:val="002C5EEA"/>
    <w:rsid w:val="002D3034"/>
    <w:rsid w:val="002F6AA3"/>
    <w:rsid w:val="00330180"/>
    <w:rsid w:val="0037244C"/>
    <w:rsid w:val="00382CA3"/>
    <w:rsid w:val="00392DC1"/>
    <w:rsid w:val="003977AA"/>
    <w:rsid w:val="003B7845"/>
    <w:rsid w:val="003D70ED"/>
    <w:rsid w:val="003E0E3F"/>
    <w:rsid w:val="003E3E66"/>
    <w:rsid w:val="003F5834"/>
    <w:rsid w:val="00407668"/>
    <w:rsid w:val="0041301E"/>
    <w:rsid w:val="004335FD"/>
    <w:rsid w:val="00434B0A"/>
    <w:rsid w:val="00437AB3"/>
    <w:rsid w:val="00443506"/>
    <w:rsid w:val="00471C29"/>
    <w:rsid w:val="00472F73"/>
    <w:rsid w:val="004B4972"/>
    <w:rsid w:val="004C7C56"/>
    <w:rsid w:val="004E285F"/>
    <w:rsid w:val="004E4EC2"/>
    <w:rsid w:val="004E6F5A"/>
    <w:rsid w:val="0051507D"/>
    <w:rsid w:val="00521B1D"/>
    <w:rsid w:val="00545B8A"/>
    <w:rsid w:val="00554440"/>
    <w:rsid w:val="00556398"/>
    <w:rsid w:val="00567DA8"/>
    <w:rsid w:val="00591D7C"/>
    <w:rsid w:val="005B372D"/>
    <w:rsid w:val="005D29E9"/>
    <w:rsid w:val="005D52DA"/>
    <w:rsid w:val="005E299E"/>
    <w:rsid w:val="00617E9D"/>
    <w:rsid w:val="00636ABA"/>
    <w:rsid w:val="00642846"/>
    <w:rsid w:val="00650455"/>
    <w:rsid w:val="00686157"/>
    <w:rsid w:val="00693D38"/>
    <w:rsid w:val="006A247B"/>
    <w:rsid w:val="006A5291"/>
    <w:rsid w:val="006F3A10"/>
    <w:rsid w:val="007012BC"/>
    <w:rsid w:val="007019A7"/>
    <w:rsid w:val="00723E5C"/>
    <w:rsid w:val="00725BCA"/>
    <w:rsid w:val="00731DE2"/>
    <w:rsid w:val="00734587"/>
    <w:rsid w:val="007366A5"/>
    <w:rsid w:val="00762688"/>
    <w:rsid w:val="0078218B"/>
    <w:rsid w:val="007A52E3"/>
    <w:rsid w:val="007D3C38"/>
    <w:rsid w:val="007F1A5E"/>
    <w:rsid w:val="007F41C0"/>
    <w:rsid w:val="007F6A41"/>
    <w:rsid w:val="008371F7"/>
    <w:rsid w:val="008541F6"/>
    <w:rsid w:val="00856156"/>
    <w:rsid w:val="0087306B"/>
    <w:rsid w:val="008773F2"/>
    <w:rsid w:val="008A1283"/>
    <w:rsid w:val="008D6D9E"/>
    <w:rsid w:val="008F78CE"/>
    <w:rsid w:val="00904397"/>
    <w:rsid w:val="009123B9"/>
    <w:rsid w:val="0091455E"/>
    <w:rsid w:val="00925DB2"/>
    <w:rsid w:val="00926A64"/>
    <w:rsid w:val="00932350"/>
    <w:rsid w:val="009359C7"/>
    <w:rsid w:val="00940AAC"/>
    <w:rsid w:val="00941A04"/>
    <w:rsid w:val="009577DA"/>
    <w:rsid w:val="009703B6"/>
    <w:rsid w:val="009726FB"/>
    <w:rsid w:val="00986435"/>
    <w:rsid w:val="00995A54"/>
    <w:rsid w:val="009B0ADA"/>
    <w:rsid w:val="009B7A4E"/>
    <w:rsid w:val="009C465D"/>
    <w:rsid w:val="009E08E7"/>
    <w:rsid w:val="009E2257"/>
    <w:rsid w:val="009E25AE"/>
    <w:rsid w:val="009E57D2"/>
    <w:rsid w:val="00A051EE"/>
    <w:rsid w:val="00A104B3"/>
    <w:rsid w:val="00A23939"/>
    <w:rsid w:val="00A330B5"/>
    <w:rsid w:val="00A34100"/>
    <w:rsid w:val="00A60596"/>
    <w:rsid w:val="00A617E2"/>
    <w:rsid w:val="00A65E23"/>
    <w:rsid w:val="00A84F31"/>
    <w:rsid w:val="00A9258C"/>
    <w:rsid w:val="00AA51BC"/>
    <w:rsid w:val="00AF5558"/>
    <w:rsid w:val="00B0243E"/>
    <w:rsid w:val="00B11BD6"/>
    <w:rsid w:val="00B15205"/>
    <w:rsid w:val="00B16A85"/>
    <w:rsid w:val="00B505B7"/>
    <w:rsid w:val="00B5079A"/>
    <w:rsid w:val="00B6538A"/>
    <w:rsid w:val="00B84A31"/>
    <w:rsid w:val="00BA0AE7"/>
    <w:rsid w:val="00BA6411"/>
    <w:rsid w:val="00BC1085"/>
    <w:rsid w:val="00BD5A8D"/>
    <w:rsid w:val="00BD793B"/>
    <w:rsid w:val="00BE0F8E"/>
    <w:rsid w:val="00BE7556"/>
    <w:rsid w:val="00BF07D2"/>
    <w:rsid w:val="00C03381"/>
    <w:rsid w:val="00C06B99"/>
    <w:rsid w:val="00C233F3"/>
    <w:rsid w:val="00C512DF"/>
    <w:rsid w:val="00C51449"/>
    <w:rsid w:val="00C527F9"/>
    <w:rsid w:val="00C543FD"/>
    <w:rsid w:val="00C60406"/>
    <w:rsid w:val="00C60E5C"/>
    <w:rsid w:val="00C641DC"/>
    <w:rsid w:val="00C74A47"/>
    <w:rsid w:val="00C848B8"/>
    <w:rsid w:val="00CC4269"/>
    <w:rsid w:val="00CE3B68"/>
    <w:rsid w:val="00D03568"/>
    <w:rsid w:val="00D34146"/>
    <w:rsid w:val="00D57AC5"/>
    <w:rsid w:val="00D62E01"/>
    <w:rsid w:val="00D63A63"/>
    <w:rsid w:val="00D657F3"/>
    <w:rsid w:val="00DA4DF2"/>
    <w:rsid w:val="00DA4F95"/>
    <w:rsid w:val="00DC36B0"/>
    <w:rsid w:val="00DD4B1C"/>
    <w:rsid w:val="00DE22B7"/>
    <w:rsid w:val="00E0265F"/>
    <w:rsid w:val="00E22D8A"/>
    <w:rsid w:val="00E44CBF"/>
    <w:rsid w:val="00E47F2A"/>
    <w:rsid w:val="00E80C9E"/>
    <w:rsid w:val="00E86700"/>
    <w:rsid w:val="00EC1656"/>
    <w:rsid w:val="00EC7570"/>
    <w:rsid w:val="00EE25F5"/>
    <w:rsid w:val="00EF64CF"/>
    <w:rsid w:val="00F103BF"/>
    <w:rsid w:val="00F11892"/>
    <w:rsid w:val="00F15E1F"/>
    <w:rsid w:val="00F17A5E"/>
    <w:rsid w:val="00F439AA"/>
    <w:rsid w:val="00F46249"/>
    <w:rsid w:val="00F46FB3"/>
    <w:rsid w:val="00F5059A"/>
    <w:rsid w:val="00F53BFD"/>
    <w:rsid w:val="00F54949"/>
    <w:rsid w:val="00F739CB"/>
    <w:rsid w:val="00F82B4E"/>
    <w:rsid w:val="00F841DE"/>
    <w:rsid w:val="00F91EEC"/>
    <w:rsid w:val="00FA7917"/>
    <w:rsid w:val="00FB21CF"/>
    <w:rsid w:val="00FB401E"/>
    <w:rsid w:val="00FC073A"/>
    <w:rsid w:val="00FD4BF2"/>
    <w:rsid w:val="00FE6620"/>
    <w:rsid w:val="00FF4D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CE3F2"/>
  <w15:docId w15:val="{A7C467DB-43A4-4D42-9EE2-CFE06867E0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C073A"/>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40AAC"/>
    <w:rPr>
      <w:color w:val="0000FF"/>
      <w:u w:val="single"/>
    </w:rPr>
  </w:style>
  <w:style w:type="paragraph" w:styleId="Sprechblasentext">
    <w:name w:val="Balloon Text"/>
    <w:basedOn w:val="Standard"/>
    <w:link w:val="SprechblasentextZchn"/>
    <w:uiPriority w:val="99"/>
    <w:semiHidden/>
    <w:unhideWhenUsed/>
    <w:rsid w:val="009703B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9703B6"/>
    <w:rPr>
      <w:rFonts w:ascii="Tahoma" w:hAnsi="Tahoma" w:cs="Tahoma"/>
      <w:sz w:val="16"/>
      <w:szCs w:val="16"/>
    </w:rPr>
  </w:style>
  <w:style w:type="character" w:styleId="Kommentarzeichen">
    <w:name w:val="annotation reference"/>
    <w:basedOn w:val="Absatz-Standardschriftart"/>
    <w:uiPriority w:val="99"/>
    <w:semiHidden/>
    <w:unhideWhenUsed/>
    <w:rsid w:val="00330180"/>
    <w:rPr>
      <w:sz w:val="16"/>
      <w:szCs w:val="16"/>
    </w:rPr>
  </w:style>
  <w:style w:type="paragraph" w:styleId="Kommentartext">
    <w:name w:val="annotation text"/>
    <w:basedOn w:val="Standard"/>
    <w:link w:val="KommentartextZchn"/>
    <w:uiPriority w:val="99"/>
    <w:semiHidden/>
    <w:unhideWhenUsed/>
    <w:rsid w:val="0033018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30180"/>
    <w:rPr>
      <w:sz w:val="20"/>
      <w:szCs w:val="20"/>
    </w:rPr>
  </w:style>
  <w:style w:type="paragraph" w:styleId="Kommentarthema">
    <w:name w:val="annotation subject"/>
    <w:basedOn w:val="Kommentartext"/>
    <w:next w:val="Kommentartext"/>
    <w:link w:val="KommentarthemaZchn"/>
    <w:uiPriority w:val="99"/>
    <w:semiHidden/>
    <w:unhideWhenUsed/>
    <w:rsid w:val="00330180"/>
    <w:rPr>
      <w:b/>
      <w:bCs/>
    </w:rPr>
  </w:style>
  <w:style w:type="character" w:customStyle="1" w:styleId="KommentarthemaZchn">
    <w:name w:val="Kommentarthema Zchn"/>
    <w:basedOn w:val="KommentartextZchn"/>
    <w:link w:val="Kommentarthema"/>
    <w:uiPriority w:val="99"/>
    <w:semiHidden/>
    <w:rsid w:val="00330180"/>
    <w:rPr>
      <w:b/>
      <w:bCs/>
      <w:sz w:val="20"/>
      <w:szCs w:val="20"/>
    </w:rPr>
  </w:style>
  <w:style w:type="paragraph" w:styleId="Kopfzeile">
    <w:name w:val="header"/>
    <w:basedOn w:val="Standard"/>
    <w:link w:val="KopfzeileZchn"/>
    <w:uiPriority w:val="99"/>
    <w:unhideWhenUsed/>
    <w:rsid w:val="00925DB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25DB2"/>
  </w:style>
  <w:style w:type="paragraph" w:styleId="Fuzeile">
    <w:name w:val="footer"/>
    <w:basedOn w:val="Standard"/>
    <w:link w:val="FuzeileZchn"/>
    <w:uiPriority w:val="99"/>
    <w:unhideWhenUsed/>
    <w:rsid w:val="00925DB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25DB2"/>
  </w:style>
  <w:style w:type="character" w:styleId="NichtaufgelsteErwhnung">
    <w:name w:val="Unresolved Mention"/>
    <w:basedOn w:val="Absatz-Standardschriftart"/>
    <w:uiPriority w:val="99"/>
    <w:semiHidden/>
    <w:unhideWhenUsed/>
    <w:rsid w:val="000126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911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hristian.Thiele@de.horn-group.com"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www.horn-group.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_rels/head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460</Words>
  <Characters>2905</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3359</CharactersWithSpaces>
  <SharedDoc>false</SharedDoc>
  <HLinks>
    <vt:vector size="12" baseType="variant">
      <vt:variant>
        <vt:i4>1114113</vt:i4>
      </vt:variant>
      <vt:variant>
        <vt:i4>3</vt:i4>
      </vt:variant>
      <vt:variant>
        <vt:i4>0</vt:i4>
      </vt:variant>
      <vt:variant>
        <vt:i4>5</vt:i4>
      </vt:variant>
      <vt:variant>
        <vt:lpwstr>http://www.phorn.de/</vt:lpwstr>
      </vt:variant>
      <vt:variant>
        <vt:lpwstr/>
      </vt:variant>
      <vt:variant>
        <vt:i4>6750221</vt:i4>
      </vt:variant>
      <vt:variant>
        <vt:i4>0</vt:i4>
      </vt:variant>
      <vt:variant>
        <vt:i4>0</vt:i4>
      </vt:variant>
      <vt:variant>
        <vt:i4>5</vt:i4>
      </vt:variant>
      <vt:variant>
        <vt:lpwstr>mailto:christian.thiele@phorn.de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Christian Krieger</dc:creator>
  <cp:lastModifiedBy>Nossek, Jessica</cp:lastModifiedBy>
  <cp:revision>24</cp:revision>
  <cp:lastPrinted>2015-02-20T10:59:00Z</cp:lastPrinted>
  <dcterms:created xsi:type="dcterms:W3CDTF">2019-03-05T08:03:00Z</dcterms:created>
  <dcterms:modified xsi:type="dcterms:W3CDTF">2026-05-15T12:21:00Z</dcterms:modified>
</cp:coreProperties>
</file>